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D2E"/>
          <w:sz w:val="48"/>
        </w:rPr>
        <w:t>Procurement Contract Review Notes</w:t>
      </w:r>
    </w:p>
    <w:p>
      <w:pPr>
        <w:jc w:val="center"/>
      </w:pPr>
      <w:r>
        <w:rPr>
          <w:color w:val="1F2933"/>
          <w:sz w:val="24"/>
        </w:rPr>
        <w:t>Source file for contract-risk extraction, table creation, supplier communication drafting and governance exercises.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Document code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WORD-03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Copilot for Microsoft 365 training participants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Energy operations, Malaysia business context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Data status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Synthetic mock content for class exercises</w:t>
            </w:r>
          </w:p>
        </w:tc>
      </w:tr>
    </w:tbl>
    <w:p>
      <w:r>
        <w:t>Synthetic training data only. No real BP confidential information, logos, contracts, financials, employee records, or production data are included.</w:t>
      </w:r>
    </w:p>
    <w:p>
      <w:pPr>
        <w:pStyle w:val="Heading1"/>
      </w:pPr>
      <w:r>
        <w:t>Scenario Background</w:t>
      </w:r>
    </w:p>
    <w:p>
      <w:r>
        <w:t>ArcLight Services Sdn. Bhd. is a fictional supplier used only for training. The mock contract covers maintenance analytics support for a demonstration energy operations programme.</w:t>
      </w:r>
    </w:p>
    <w:p>
      <w:pPr>
        <w:pStyle w:val="Heading1"/>
      </w:pPr>
      <w:r>
        <w:t>Commercial Terms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Clause Area</w:t>
            </w:r>
          </w:p>
        </w:tc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Mock Term</w:t>
            </w:r>
          </w:p>
        </w:tc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Review Concern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Service scope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Analytics support and monthly performance reporting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Scope may not define emergency requests clearly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Payment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Monthly fixed fee with change request pricing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Change request pricing needs approval threshold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Service level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Initial response within two business days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Critical issue response is not differentiated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Data handling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Supplier receives exported synthetic maintenance data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Data classification and deletion wording should be stronger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Termination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30 days notice by either party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Transition assistance is not specified</w:t>
            </w:r>
          </w:p>
        </w:tc>
      </w:tr>
    </w:tbl>
    <w:p>
      <w:pPr>
        <w:pStyle w:val="Heading1"/>
      </w:pPr>
      <w:r>
        <w:t>Questions for Legal and Procurement</w:t>
      </w:r>
    </w:p>
    <w:p>
      <w:pPr>
        <w:pStyle w:val="ListBullet"/>
      </w:pPr>
      <w:r>
        <w:t>Should the supplier be required to delete all exported data after contract completion?</w:t>
      </w:r>
    </w:p>
    <w:p>
      <w:pPr>
        <w:pStyle w:val="ListBullet"/>
      </w:pPr>
      <w:r>
        <w:t>Should critical operational requests have a shorter response expectation?</w:t>
      </w:r>
    </w:p>
    <w:p>
      <w:pPr>
        <w:pStyle w:val="ListBullet"/>
      </w:pPr>
      <w:r>
        <w:t>Should change requests require written approval above RM25,000?</w:t>
      </w:r>
    </w:p>
    <w:p>
      <w:pPr>
        <w:pStyle w:val="ListBullet"/>
      </w:pPr>
      <w:r>
        <w:t>Should the contract include a right-to-audit clause for data handling controls?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5A5A5A"/>
        <w:sz w:val="14"/>
      </w:rPr>
      <w:t>Synthetic training data only. No real BP confidential information, logos, contracts, financials, employee records, or production data are included.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1F2933"/>
        <w:sz w:val="16"/>
      </w:rPr>
      <w:t>BP Malaysia Mock Training | WORD-03 | Mock dataset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3D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7A5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3D2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