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3D2E"/>
          <w:sz w:val="48"/>
        </w:rPr>
        <w:t>Copilot Studio Use Case Specification</w:t>
      </w:r>
    </w:p>
    <w:p>
      <w:pPr>
        <w:jc w:val="center"/>
      </w:pPr>
      <w:r>
        <w:rPr>
          <w:color w:val="1F2933"/>
          <w:sz w:val="24"/>
        </w:rPr>
        <w:t>Scenario document for deciding when Copilot Studio is more appropriate than Agent Builder.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Document code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AGENT-03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Copilot for Microsoft 365 training participants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Energy operations, Malaysia business context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Data status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Synthetic mock content for class exercises</w:t>
            </w:r>
          </w:p>
        </w:tc>
      </w:tr>
    </w:tbl>
    <w:p>
      <w:r>
        <w:t>Synthetic training data only. No real BP confidential information, logos, contracts, financials, employee records, or production data are included.</w:t>
      </w:r>
    </w:p>
    <w:p>
      <w:pPr>
        <w:pStyle w:val="Heading1"/>
      </w:pPr>
      <w:r>
        <w:t>Use Case</w:t>
      </w:r>
    </w:p>
    <w:p>
      <w:r>
        <w:t>A fictional Procurement Support Agent helps users check supplier onboarding guidance, create standard supplier query drafts and route exceptions for review. It may later integrate with a supplier ticketing system in a controlled environment.</w:t>
      </w:r>
    </w:p>
    <w:p>
      <w:pPr>
        <w:pStyle w:val="Heading1"/>
      </w:pPr>
      <w:r>
        <w:t>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Requirement</w:t>
            </w:r>
          </w:p>
        </w:tc>
        <w:tc>
          <w:tcPr>
            <w:tcW w:type="dxa" w:w="3456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3456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Answer supplier policy questions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Knowledge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Grounded on approved FAQ and SOP documents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Create a supplier query draft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Generative response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Must include professional tone and missing information checklist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Escalate exception request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Action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Future integration, not included in beginner exercise</w:t>
            </w:r>
          </w:p>
        </w:tc>
      </w:tr>
      <w:tr>
        <w:tc>
          <w:tcPr>
            <w:tcW w:type="dxa" w:w="3456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Log unresolved questions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Governance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Trainer can simulate with a tracking list</w:t>
            </w:r>
          </w:p>
        </w:tc>
      </w:tr>
    </w:tbl>
    <w:p>
      <w:pPr>
        <w:pStyle w:val="Heading1"/>
      </w:pPr>
      <w:r>
        <w:t>Evaluation Criteria</w:t>
      </w:r>
    </w:p>
    <w:p>
      <w:pPr>
        <w:pStyle w:val="ListBullet"/>
      </w:pPr>
      <w:r>
        <w:t>Answers cite the provided knowledge source.</w:t>
      </w:r>
    </w:p>
    <w:p>
      <w:pPr>
        <w:pStyle w:val="ListBullet"/>
      </w:pPr>
      <w:r>
        <w:t>Agent refuses out-of-scope or restricted requests.</w:t>
      </w:r>
    </w:p>
    <w:p>
      <w:pPr>
        <w:pStyle w:val="ListBullet"/>
      </w:pPr>
      <w:r>
        <w:t>Prompts produce consistent structured outputs.</w:t>
      </w:r>
    </w:p>
    <w:p>
      <w:pPr>
        <w:pStyle w:val="ListBullet"/>
      </w:pPr>
      <w:r>
        <w:t>Ownership and maintenance responsibility are clearly documented.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5A5A5A"/>
        <w:sz w:val="14"/>
      </w:rPr>
      <w:t>Synthetic training data only. No real BP confidential information, logos, contracts, financials, employee records, or production data are included.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1F2933"/>
        <w:sz w:val="16"/>
      </w:rPr>
      <w:t>BP Malaysia Mock Training | AGENT-03 | Mock dataset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3D2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07A5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3D2E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